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2008/96 vom 11. Januar 2010</w:t>
      </w:r>
    </w:p>
    <w:p>
      <w:r>
        <w:t>Sg Versicherungsgericht, 2010-01-11, DE</w:t>
      </w:r>
    </w:p>
    <w:p>
      <w:r>
        <w:rPr>
          <w:b/>
        </w:rPr>
        <w:t xml:space="preserve">Quelle: </w:t>
      </w:r>
      <w:r>
        <w:t>https://mcp.opencaselaw.ch/entscheid/sg_publikationen_UV 2008_96</w:t>
      </w:r>
    </w:p>
    <w:p>
      <w:r>
        <w:t>FR: SG_VERSICHERUNGSGERICHT UV 2008/96 du 11 janvier 2010</w:t>
      </w:r>
    </w:p>
    <w:p>
      <w:r>
        <w:t>IT: SG_VERSICHERUNGSGERICHT UV 2008/96 del 11 gennaio 2010</w:t>
      </w:r>
    </w:p>
    <w:p>
      <w:pPr>
        <w:pStyle w:val="Heading2"/>
      </w:pPr>
      <w:r>
        <w:t>Regeste</w:t>
      </w:r>
    </w:p>
    <w:p>
      <w:r>
        <w:t>Art. 21 Abs. 4 ATSG und Art. 61 UVV: Kürzung und Verweigerung von Leistungen, wenn sich die versicherte Person einer zumutbaren Behandlung widersetzt. Zumutbarkeit einer operativen Anbringung einer inversen Schulterprothese. Zumutbarkeit angesichts der konkreten Umstände verneint. Art. 29 BV: Rechtsverweigerung und Rechtsverzögerung. Rechtsverzögerung bejaht. Das Aussetzen des Leistungsentscheids bis zum Vorliegen einer rechtskräftigen Entscheidung über die Zulässigkeit einer Sanktion im Sinn von Art. 21 Abs. 4 ATSG stellt eine Rechtsverzögerung dar. (Entscheid des Versicherungsgerichts des Kantons St. Gallen vom 11. Januar 2010, UV 2008/96). Bestätigt durch Urteil des Bundesgerichts 8C_161/2010.</w:t>
      </w:r>
    </w:p>
    <w:p>
      <w:pPr>
        <w:pStyle w:val="Heading2"/>
      </w:pPr>
      <w:r>
        <w:t>Erwägungen</w:t>
      </w:r>
    </w:p>
    <w:p>
      <w:r>
        <w:rPr>
          <w:b/>
        </w:rPr>
        <w:t>E. 1</w:t>
      </w:r>
    </w:p>
    <w:p>
      <w:r>
        <w:t>1.1    Zwischen den Parteien streitig und zu prüfen ist die Frage, ob die Beschwerdeführerin wegen der von ihr bislang verweigerten Operation (Anbringung einer inversen Schulterprothese) die ihr obliegende Schadenminderungspflicht verletzt und was gegebenenfalls die Konsequenzen daraus sind. 1.2    Für die richterliche Beurteilung sind grundsätzlich die tatsächlichen Verhältnisse zur Zeit des Abschlusses des Verwaltungsverfahrens massgebend (BGE 116 V 248 E. 1a). Indes sind Tatsachen, die sich erst später verwirklichen, soweit zu berücksichtigen, als sie mit dem Streitgegenstand in engem Sachzusammenhang stehen und geeignet sind, die Beurteilung im Zeitpunkt des Erlasses des Einspracheentscheids zu beeinflussen (BGE 121 V 366 E. 1b; RKUV 2001 Nr. U 419 S. 101 E. 2a).</w:t>
      </w:r>
    </w:p>
    <w:p>
      <w:r>
        <w:rPr>
          <w:b/>
        </w:rPr>
        <w:t>E. 2</w:t>
      </w:r>
    </w:p>
    <w:p>
      <w:r>
        <w:t>Eine Verletzung der Schadenminderungspflicht bei einer unterbliebenen medizinischen Behandlung oder einer unterbliebenen erwerblichen Eingliederung bildet Gegen­stand von Art. 21 Abs. 4 des Bundesgesetzes über den Allgemeinen Teil des Sozialversicherungsrechts (ATSG; SR 830.1):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(Satz 1). Gemäss Art. 21 Abs. 4 Satz 2 ATSG kann eine Verletzung der Behandlungs- oder Eingliederungspflicht erst angenommen werden, nachdem die versicherte Person mit schriftlicher Mahnung auf die betreffenden Rechtsfolgen hingewiesen und ihr eine angemessene Bedenkzeit eingeräumt wurde. Art. 61 der Verordnung über die Unfallversicherung (UVV; SR 832.202) konkretisiert und präzisiert die Folgen einer Weigerung der Versicherten im Bereich der Unfallversicherung. Er sieht vor, dass die Versicherten den Anteil des Schadens tragen müssen, den sie selbst verschuldet haben. Einer versicherte Person, die sich ohne zureichenden Grund weigert, sich einer zumutbaren Behandlung oder Eingliederungsmassnahme zu unterziehen, werden gemäss Art. 61 UVV nur diejenigen Leistungen des UVG gewährt, die beim Erfolg dieser Massnahmen wahrscheinlich hätten entrichtet werden müssen. Dieser Bestimmung kommt keine selbstständige Tragweite zu. Sie muss vielmehr in Beziehung mit Art. 21 Abs. 4 ATSG gesetzt werden (vgl. Praxis 2/2009 Nr. 27 S. 156 f. E. 2.1 ff. = BGE 134 V 189 ff.).</w:t>
      </w:r>
    </w:p>
    <w:p>
      <w:r>
        <w:rPr>
          <w:b/>
        </w:rPr>
        <w:t>E. 3</w:t>
      </w:r>
    </w:p>
    <w:p>
      <w:r>
        <w:t>Zu prüfen ist vorab, ob die von der Beschwerdegegnerin geforderte Massnahme (inverse Schulterprothesenversorgung) der Beschwerdeführerin zugemutet werden kann. 3.1    Für die Beantwortung der Frage der Zumutbarkeit einer Behandlung oder von Eingliederungsmassnahmen sind sämtliche persönlichen Verhältnisse, insbesondere die berufliche und soziale Stellung der versicherten Person, zu berücksichtigen (vgl. ZAK 1982 S. 495 E. 3). Die gesetzliche Vorgabe, wonach Massnahmen, die eine Gefahr für Leben und Gesundheit darstellen, nicht zumutbar sind (Art. 21 Abs. 4 Satz 3 ATSG), bedeutet nicht, dass eine Vorkehr, die keine Gefahr für Leben und Gesundheit darstellt, automatisch zumutbar sei; sie weist aber doch darauf hin, dass nur Gründe von einer gewissen Schwere Unzumutbarkeit annehmen lassen. Die Zumutbarkeit ist in Beziehung einerseits zur Tragweite der Massnahme, andererseits zur Bedeutung der in Frage stehenden Leistung zu beurteilen. Bei medizinischen Massnahmen, die einen starken Eingriff in die persönliche Integrität der versicherten Person darstellen können, unterliegt die Zumutbarkeit einem strengen Massstab. Umgekehrt ist die Zumutbarkeit umso eher zu bejahen, wenn es sich um einen erfahrungsgemäss unbedenklichen, nicht mit Lebensgefahr verbundenen Eingriff handelt, der mit Sicherheit oder grosser Wahrscheinlichkeit völlige Heilung oder doch erhebliche Besserung des Leidens und damit verbunden eine wesentliche Erhöhung der Erwerbsfähigkeit erwarten lässt, nicht zu einer normalerweisen sichtbaren Entstellung führt und nicht übermässige Schmerzen verursacht (RKUV 1995 Nr. U 213 S. 68 E. 2b, mit Hinweisen). Sodann sind die Anforderungen an die Schadenminderungspflicht dort strenger, wo eine erhöhte Inanspruchnahme der Sozialversicherung in Frage steht, namentlich wenn der Verzicht auf schadenmindernde Vorkehren Rentenleistungen auslöst (BGE 113 V 32 f. E. 4d, vgl. zum Ganzen Urteil des Bundesgerichts vom 13. März 2007, I 824/06, E. 3.1.1). Die Rechtsprechung hat beispielsweise die Amputa­tion des linken Zeigefingers im Mittelgelenk (unveröffentlichtes Urteil des Eidgenössischen Versicherungsgerichts [EVG; seit 1. Januar 2007: Sozialrechtliche Abteilungen des Bundesgerichts] vom 1. Dezember 1961, U 38/61) oder eine Versteifungsoperation an der Wirbelsäule bei einem 40jährigen Versicherten als zumutbar erachtet, da die Spondylodese allgemein als ungefährlich betrachtet wird und ein günstiges Ergebnis erwartet werden kann (ZAK 1985 S. 327). Demgegenüber wurde etwa die Zumutbarkeit einer medizinisch indizierten Leistenbruchoperation, da ein früherer gleicher Eingriff beim - im fortgeschrittenen Alter stehenden - Versicherten zwei lebensgefährliche Lungenembolien verursacht hatte, verneint (ZAK 1965 S. 504 ff.). 3.2    Gestützt auf den Bericht von Dr. B.___ vom 23. August 2008 (act. G 13.1 ff.) wendet die Beschwerdeführerin gegen die Zumutbarkeit einer inversen Schulterprothese ein, dass deren Indikation von den Operateuren nicht vor dem 70. Altersjahr befürwortet werde (act. G 1, S. 8). Die Beschwerdeführerin war im massgebenden Zeitpunkt des angefochtenen Einspracheentscheids vom 14. Juli 2008 beinahe 65-jährig (64 Jahre und 7 Monate; vgl. zum Geburtsdatum act. G 5.2.316). 3.2.1           Vorab ist festzustellen, dass Dr. B.___ im Bericht vom 23. August 2008 zwar angab, das Wunschalter für eine Protheseneinlage liege über 70 Jahren (act. G 1.13.3). Dass das Alter der Beschwerdeführerin einer operativen Anbringung einer inversen Schulterprothese grundsätzlich entgegen stehen soll, geht daraus allerdings nicht hervor. Entsprechende Anhaltspunkte ergeben sich auch nicht aus den Stellungnahmen der übrigen Ärzte oder aus der von der Beschwerdeführerin eingereichten medizinischen Fachliteratur. 3.2.2           Zwar wird im Beitrag von F. Sirveaux ("Grammont inverted total shoulder arthroplasty in the treatment of glenohumeral osteoarthritis with massive rupture of the cuff: RESULTS OF A MULTICENTRE STUDY OF 80 SHOULDERS", in: Journal of Bone and Joint Surgery, April 2004) davon gesprochen, dass die Implantation einer inversen Schulterprothese "älteren" Patienten vorbehalten sein sollte ("should be reserved for elderly patients", act. G 1.15.7), ohne dass jedoch eine nähere Altersgrenze bestimmt wird (vgl. auch A. Farron, Die Schultergelenkprothese, in: Schweiz Med. Forum 2006;6:57, act. G 1.17.5). Aus dem Beitrag von Sirveaux lässt sich aber entnehmen, dass die untersuchten Personen zwischen 60 und 86 Jahren alt gewesen sind, mithin die inverse Schulterprothese auch bei Personen im Alter der Beschwerdeführerin oder sogar jünger Anwendung findet (act. G 1.15.2). In der weiteren medizinischen Fachliteratur finden sich ausdrückliche empfohlene Altersgrenzen von 65 Jahren (C. H. Siebert / T. Smith, Endprothetische Versorgung der rechten Schulter, Fachvortrag vom 29. Februar 2008, S. 68, Download unter: http://www.ortholine.de/08_siebert.pdf, abgerufen am 20. Oktober 2009) und von 68 bis 70 Jahren (Orthopädie Online, Download unter: http://www.schoen-kliniken.de/ptp/medizin/orthopaedie/khb/gelenkverschleiss-schulter/therapie/, abgerufen am 19. Oktober 2009; vgl. auch W. Pötzl, Die inverse Schulterprothese, Indikationen, Möglichkeiten und Risiken, Download unter: http://www.vulpiusklinik.de/download.php?File=Y21zX21lZGlhL21vZHVsZV9vYi84My8yMzMzXzFfU2NodWx0ZXJCbGF0dF9BcHIwOF9sX3Jlcy5wZGY%3D&amp;Filetype=pdf&amp;Filename=SchulterBlatt_Apr08_l_res.pdf, abgerufen am 19. Oktober 2009). 3.2.3           Mit Blick auf die genannten Einschätzungen der mit dem Fall vertrauten Ärzte sowie auf die medizinische Fachliteratur ist davon auszugehen, dass das - von der empfohlenen Grenze nicht wesentlich abweichende - Alter der Beschwerdeführerin für sich allein betrachtet keine Unzumutbarkeit der von der Beschwerdegegnerin geforderten operativen Massnahme zu begründen vermag. 3.3    Dr. B.___ bringt gegen die Zumutbarkeit einer inversen Schulterprothese vor, dass die Beschwerdeführerin an einem complex regional pain syndrom Typ I (CRPS) leide, was sich in ungünstigen, schmerzhaften postoperativen Verläufen manifestiere und bereits bei früheren Operationen bei der Beschwerdeführerin aufgetreten sei. Das CRPS habe die Tendenz, bei weiteren Eingriffen verstärkt aufzutreten (act. G 1.13.3 f.). Diesem Gesichtspunkt wurde in den von der Beschwerdegegnerin eingeholten medizinischen Stellungnahmen bislang keine Beachtung geschenkt. Insbesondere äusserte sich Dr. G.___ in seiner - eher allgemein und weniger individuell-konkret gehaltenen, ohne eigene Untersuchung vorgenommenen - Einschätzung nicht zu dieser Problematik (act. G 5.2.104 und G 5.2.107). Da medizinische Massnahmen, die zu übermässigen Schmerzen führen, als unzumutbar im Sinn von Art. 21 Abs. 4 ATSG gelten (vgl. vorstehende E. 3.1) und ein Verdacht auf CRPS gemäss der Leitlinie "Inverse Schulterprothese" der IG-Pizolcare als "Alarmzeichen" nach einer Implantation gewertet wird (Download unter: http://www.pizolcare.ch/index_de.php?TPL=225000&amp;x225000_ID=119, abgerufen am 20. Oktober 2009), erscheint die Zumutbarkeit der angeordneten medizinischen Massnahme eher fraglich. Des Weiteren leidet die Beschwerdeführerin auch an einer Osteoporose-Problematik, die nach ihren eigenen Angaben zum am 14. Februar 2008 erlittenen Knochenbruch geführt hat (act. G 1, S. 9; zur generalisierten Osteoporose vgl. auch die Angaben von Dr. B.___, act. G 1.13.3). Angesichts dessen, dass für die Implantation einer inversen Schulterprothese ein genügend starker Knochen an der Gelenkpfanne vorausgesetzt wird (Farron, a.a.O., S. 56, act. G 1.17.4; zur Voraussetzung eines "adäquaten Knochenstocks", vgl. Siebert / Smith, a.a.O., S. 68), erscheint auch aufgrund dieses Umstands die Zumutbarkeit einer inversen Prothesenversorgung zweifelhaft. 3.4    Bei der Beurteilung der Zumutbarkeit fällt ins Gewicht, dass das geforderte Verhalten nicht verhältnismässig ist bzw. nicht geeignet ist, den von Art. 21 Abs. 4 Satz 1 ATSG und Art. 61 UVV geforderten Zweck zu erfüllen. 3.4.1           Vor dem Grundsatz der Zumutbarkeit halten nur diejenigen Behandlungsvorkehren stand, die verhältnismässig sind, mithin die für die Erreichung des in Frage stehenden Gesetzeszwecks geeignet und erforderlich sowie den massgeblichen objektiven und subjektiven Umständen des konkreten Falls angemessen sind. Art. 21 Abs. 4 ATSG hat gemäss dessen Wortlaut Behandlungen und Eingliederungsvorkehren zum Gegenstand, die eine wesentliche Verbesserung der Erwerbsfähigkeit versprechen. Um die Verhältnismässigkeit der geforderten Massnahme bejahen zu können, müsste sie demnach geeignet sein, den in Art. 21 Abs. 4 ATSG enthaltenen Zweck - wesentliche Verbesserung der Erwerbsfähigkeit (Art. 21 Abs. 4 Satz 1 ATSG) - zu erreichen. Da es vorliegend um eine unfallversicherungsrechtliche Streitigkeit geht, kann die Beschwerdegegnerin nur solche Behandlungsvorkehren gestützt auf Art. 21 Abs. 4 ATSG und Art. 61 UVV von der Beschwerdeführerin fordern, die eine wesentliche Verbesserung der durch ein UVG-versichertes Ereignis eingeschränkten Erwerbsfähigkeit versprechen. Denn im UVG sind nur Erwerbsunfähigkeiten versichert, die auf einem UVG-versicherten Ereignis im Sinn von Art. 6 Abs. 1 UVG beruhen. 3.4.2           Das Konzept der schweizerischen Sozialversicherung geht davon aus, dass mit dem Erreichen der AHV-Altersgrenze auch keine invaliditätsbedingte, sondern lediglich noch eine altersbedingte Erwerbsunfähigkeit besteht, mithin nur noch das Risiko "Alter" Ursache für die Erwerbsunfähigkeit bildet. So werden etwa die IV-Rente (Art. 30 des Bundesgesetzes über die Invalidenversicherung [IVG; SR 831.20]) und die Invalidenrente der Militärversicherung (Art. 47 Abs. 1 des Bundesgesetzes über die Militärversicherung [MVG; SR 833.1]) mit dem Erreichen der AHV-Altersgrenze durch eine Altersrente abgelöst. Selbst im UVG-Bereich ist unbestritten, dass der über das AHV-Alter hinaus ausgerichteten Rentenleistung nicht mehr die Funktion zukommt, eine invaliditätsbedingte Erwerbsunfähigkeit zu entschädigen (vgl. BGE 134 V 398 E. 6.1 mit Hinweisen auf die diesbezüglich einhellige Literatur). 3.4.3           Die Beschwerdegegnerin verlangte von der Beschwerdeführerin, dass sie bis zum 30. November 2007 schriftlich einen Operationstermin für eine inverse Prothesenversorgung bekannt gebe (act. G 5.2.44). Nicht gefordert wurde, dass die Operation noch innert dieser Frist durchzuführen sei. Die im Dezember 1943 geborene Beschwerdeführerin war im Zeitpunkt des 30. November 2007 bereits 63 Jahre und mehr als 11 Monate alt. Selbst wenn die Operation noch am 30. November 2007 stattgefunden hätte, wäre mit einer wesentlichen Verbesserung der unfallbedingten Erwerbsunfähigkeit im Sinn von Art. 21 Abs. 4 Satz 1 ATSG noch vor Erreichen des AHV-Rentenalters von 64 Jahren bis und mit Dezember 2007 (Art. 21 Abs. 1 lit. b des Bundesgesetzes über die Alters- und Hinterlassenenversicherung [AHVG; SR 831.10]) nicht mit überwiegender Wahrscheinlichkeit zu rechnen gewesen. Denn der Operation wäre noch eine vier bis sechs tägige Hospitalisation gefolgt und erst zehn Tage nach der Operation hätten die Hautfäden/Hautklammern entfernt werden können (act. G 5.2.106). Da die Erwerbsunfähigkeit der Beschwerdeführerin mit der Vollendung des 64. Altersjahres im Dezember 2007 ausschliesslich alters- und nicht (mehr) invaliditätsbedingt ist, mithin nur noch auf der Verwirklichung des Risikos "Alter" beruht, war die von der Beschwerdegegnerin angeordnete Behandlungsmassnahme nicht (mehr) geeignet, eine invaliditätsbedingte Erwerbsunfähigkeit zu verbessern. Dies gilt vorliegend umso mehr, als mit überwiegender Wahrscheinlichkeit anzunehmen ist, dass die Beschwerdeführerin auch im Gesundheitsfall nicht über das AHV-Rentenalter hinaus weiter berufstätig gewesen wäre, mithin ihre Erwerbsfähigkeit auch im Gesundheitsfall mit der Vollendung des 64. Altersjahres und des durch die AHV versicherten Risikos "Alter" ihr Ende gefunden hätte. Für diese Annahme spricht auch, dass das Einzelunternehmen A.___ infolge Geschäftsaufgabe am 9. Februar 2006 im Handelsregister gelöscht wurde, sich aus den Akten keine Hinweise für eine erwerbliche Altersaktivität für den Gesundheitsfall ergeben und eine Berufstätigkeit von Frauen im Rentenalter statistisch gesehen die Ausnahme bildet (vgl. Bundesamt für Statistik, BSF Aktuell, Erwerbstätigkeit der Personen ab 50 Jahren, Neuchâtel 2008, S. 16). 3.5    Selbst wenn im Übrigen die Zweckmässigkeit der Behandlungsmassnahme zu bejahen wäre, so erschiene es dennoch als begreiflich und entschuldbar, wenn sich die Beschwerdeführerin aufgrund ihres mit Blick auf das AHV-Alter weit fortgeschrittenen Alters nicht mehr einer einschneidenden Operation mit der Gefahr einer (neuerlichen) Eskala­tion der CRPS-Problematik oder Komplikationen aufgrund der Osteoporoseproblematik (vgl. vorstehende E. 3.3) aussetzen will (vgl. ZAK 1965 S. 507 unten). Bei dieser Beurteilung kann nicht ausser Acht gelassen werden, dass bei der inversen Schulterprothese allgemein eine relativ hohe intra- und perioperative Komplikationsrate von ca. 10% besteht (W. Pötzl, a.a.O.; vgl. auch A. Farron, a.a.O., S. 57), auch postoperativ Komplikationen auftreten können (F. Sirveaux, a.a.O., S. 6 : "various complications can occur"; zur Wahrscheinlichkeit von weiteren Folgeoperationen nach einer inversen Schulterprothese vgl. auch die Stellungnahme von Dr. E.___ vom 21. Juni 2006, act. G 5.2.119 f.) und beim Scheitern einer inversen Prothesenversorgung nur noch begrenzte Rückzugsmöglichkeiten vorhanden sind (W. Pötzl, a.a.O.). 3.6    Zusammenfassend ist festzustellen, dass die geforderte inverse Schulterprothese der Beschwerdeführerin nicht zugemutet werden kann und sie keine Schadenminderungspflicht durch ihre Weigerung, sich der geforderten Operation zu unterziehen, verletzt hat.</w:t>
      </w:r>
    </w:p>
    <w:p>
      <w:r>
        <w:rPr>
          <w:b/>
        </w:rPr>
        <w:t>E. 4</w:t>
      </w:r>
    </w:p>
    <w:p>
      <w:r>
        <w:t>Die Beschwerdeführerin erblickt im Umstand, dass die Beschwerdegegnerin selbst diejenigen Leistungen nicht entrichtet, die bei - bestrittener - gerechtfertigter Leistungskürzung von ihr geschuldet wären, eine Rechtsverweigerung (act. G 1, S. 3). Die Beschwerdegegnerin stellte der Beschwerdeführerin in der Verfügung vom 8. November 2007 in Aussicht, nach Ablauf der Einsprachefrist die Frage nach einer allfälligen Integritätsentschädigung und allfälligen Rentenleistungen zu beantworten (act. G 5.2.45). 4.1    Eine Verletzung von Art. 29 Abs. 1 der Schweizerischen Bundesverfassung (BV; SR 101) - sowie gegebenenfalls von Art. 6 Ziff. 1 der Konvention vom 4. November 1950 zum Schutz der Menschenrechte und Grundfreiheiten (EMRK; SR 0.101) - liegt nach der Rechtsprechung unter anderem dann vor, wenn eine Gerichts- oder Verwaltungsbehörde ein Gesuch, dessen Erledigung in ihre Kompetenz fällt, nicht an die Hand nimmt und behandelt. Ein solches Verhalten einer Behörde wird als formelle Rechtsverweigerung bezeichnet. Art. 29 Abs. 1 BV ist aber auch verletzt, wenn die zuständige Behörde sich zwar bereit zeigt, einen Entscheid zu treffen, diesen aber nicht binnen der Frist fasst, die nach der Natur der Sache und nach der Gesamtheit der übrigen Umstände als angemessen erscheint (sogenannte Rechtsverzögerung). Für den Rechtssuchenden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(RKUV 2004 Nr. U 506 S. 255 E. 3; SVR 2001 IV Nr. 24 S. 73 f. E. 3a und b). 4.2    Gegen die Rechtsverweigerungsrüge bringt die Beschwerdegegnerin vor, sie habe nie anerkannt, der Beschwerdeführerin bestimmte Leistungen zu schulden. Ob die Einstellung von Leistungen gerechtfertigt gewesen sei, und wenn ja in welchem Umfang, bilde vielmehr Gegenstand des vorliegenden Beschwerdeverfahrens (act. G 5, S. 4). Die Beschwerdegegnerin verkennt bei ihrem Standpunkt indessen, dass die Frage der Leistungsausrichtung gerade nicht Gegenstand der angefochtenen Verfügung und des angefochtenen Einspracheentscheids bildete. Es geht im vorliegenden Beschwerdeverfahren vielmehr nur um die Zulässigkeit einer Sanktion und nicht um deren Folge. Hierzu hat die Beschwerdegegnerin bislang nicht Stellung genommen, sondern vielmehr einen entsprechenden Entscheid erst noch in Aussicht gestellt (act. G 5.2.45). 4.3    Die Beschwerdegegnerin führt gegen den Vorwurf der Rechtsverweigerung und Rechtsverzögerung weiter ins Feld, dass die Frage der auszurichtenden Leistungen vom vorliegenden Verfahren abhängig sei. Im Übrigen könne noch gar nicht bestimmt werden, wie hoch der gekürzte Leistungsanspruch der Beschwerdeführerin ohne Durchführung entsprechender Abklärungen sei (act. G 13, S. 5). Die Beschwerdegegnerin bringt damit zum Ausdruck, dass sie das weitere Abklärungsverfahren bezüglich der Leistungskürzung und den Leistungsentscheid bis zur rechtskräftigen Erledigung der vorliegenden Streitigkeit aussetzen will. Es sind jedoch keine sachlichen Gründe - insbesondere keine Gefahr widersprüchlicher Entscheide - ersichtlich, die der Abklärung und Ausrichtung von gekürzten Leistungen aufgrund des vorliegenden streitigen Verfahrens entgegenstünden, handelt es sich doch bei diesen um diejenigen Leistungen, die selbst bei rechtskräftiger Bestätigung der angedrohten Sanktion auszurichten wären. Die Aussetzung des Leistungsentscheids - der im Übrigen aufgrund des engen sachlichen Zusammenhangs sinnvoller Weise bereits in der Sanktionsverfügung vom 8. November 2007 zu treffen gewesen wäre - ist daher als Rechtsverzögerung zu werten. Die Beschwerdegegnerin hat nach dem Gesagten ohne Verzug über den Leistungsanspruch (Integritätsentschädigung und Rentenanspruch) zu entscheiden. In diesem Sinn ist die Rechtsverweigerungsbeschwerde gutzuheissen.</w:t>
      </w:r>
    </w:p>
    <w:p>
      <w:r>
        <w:rPr>
          <w:b/>
        </w:rPr>
        <w:t>E. 5</w:t>
      </w:r>
    </w:p>
    <w:p>
      <w:r>
        <w:t>5.1    In Gutheissung der Beschwerde ist der Einspracheentscheid vom 14. Juli 2008 aufzuheben. 5.2    Insoweit die Beschwerdeführerin eine Rechtsverzögerung rügt, ist die Beschwerde gutzuheissen. Die Beschwerdegegnerin ist im Sinn der Erwägungen anzuweisen, beförderlich über den Leistungsanspruch der Beschwerdeführerin zu entscheiden. 5.3    Gerichtskosten sind keine zu erheben (Art. 61 lit. a ATSG). 5.4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Komplexität der Streitsache angemessen erscheint eine Parteientschädigung von pauschal Fr. 4'000.-- (inklusive Barauslagen und Mehrwertsteuer). Demgemäss hat das Versicherungsgericht im Zirkulationsverfahren gemäss Art. 53 GerG entschieden: 1.       In Gutheissung der Beschwerde wird der Einspracheentscheid vom 14. Juli 2008 aufgehoben. 2.       Die Beschwerde betreffend Rechtsverzögerung wird gutgeheissen und die Beschwerdegegnerin wird im Sinn der Erwägungen angewiesen, beförderlich über den Leistungsanspruch der Beschwerdeführerin zu verfügen. 3.       Es werden keine Gerichtskosten erhoben. 4.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